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86" w:rsidRDefault="00202586" w:rsidP="00202586">
      <w:pPr>
        <w:spacing w:after="0"/>
        <w:ind w:firstLine="709"/>
        <w:jc w:val="center"/>
        <w:rPr>
          <w:b/>
          <w:sz w:val="26"/>
          <w:szCs w:val="26"/>
        </w:rPr>
      </w:pPr>
      <w:r w:rsidRPr="00202586">
        <w:rPr>
          <w:b/>
          <w:sz w:val="26"/>
          <w:szCs w:val="26"/>
        </w:rPr>
        <w:t>ПРЕДСТАВЛЕНИЕ РАСЧЕТОВ ПО ТКС</w:t>
      </w:r>
    </w:p>
    <w:p w:rsidR="00202586" w:rsidRPr="00202586" w:rsidRDefault="00202586" w:rsidP="00202586">
      <w:pPr>
        <w:spacing w:after="0"/>
        <w:ind w:firstLine="709"/>
        <w:jc w:val="center"/>
        <w:rPr>
          <w:b/>
          <w:sz w:val="26"/>
          <w:szCs w:val="26"/>
        </w:rPr>
      </w:pPr>
    </w:p>
    <w:p w:rsidR="00202586" w:rsidRPr="00202586" w:rsidRDefault="00202586" w:rsidP="00202586">
      <w:pPr>
        <w:spacing w:after="0"/>
        <w:ind w:firstLine="709"/>
        <w:jc w:val="both"/>
        <w:rPr>
          <w:sz w:val="26"/>
          <w:szCs w:val="26"/>
        </w:rPr>
      </w:pPr>
      <w:r w:rsidRPr="00202586">
        <w:rPr>
          <w:sz w:val="26"/>
          <w:szCs w:val="26"/>
        </w:rPr>
        <w:t>Налоговым законодательством установлено, что представлять налоговую отчетность (расчеты) по ТКС через российского оператора электронного документооборота должны те налогоплательщики, среднесписочная численность работников которых за предшествующий календарный год превышает 100 человек (аналогичное правило действует и для вновь созданных), а также крупнейшие организации (п.3 ст. 80 Налогового кодекса). Кроме того, представить электронную отчетность нужно и тем, для кого применительно к конкретному налогу (страховым взносам) такая обязанность непосредственно прописана в НК РФ. Например, при представлении налоговой отчетности по НДС, независимо от организационно-правовой формы плательщика и количества наемного персонала (п. 5 ст. 174 НК РФ).</w:t>
      </w:r>
    </w:p>
    <w:p w:rsidR="00202586" w:rsidRPr="00202586" w:rsidRDefault="00202586" w:rsidP="00202586">
      <w:pPr>
        <w:spacing w:after="0"/>
        <w:ind w:firstLine="709"/>
        <w:jc w:val="both"/>
        <w:rPr>
          <w:sz w:val="26"/>
          <w:szCs w:val="26"/>
        </w:rPr>
      </w:pPr>
      <w:r w:rsidRPr="00202586">
        <w:rPr>
          <w:sz w:val="26"/>
          <w:szCs w:val="26"/>
        </w:rPr>
        <w:t>В остальных случаях, сохраняется возможность представления налогоплательщиками налоговой отчетности на бумажном носителе (письмо ФНС России от 8 октября 2020 г. № ЕА-3-26/6827@).</w:t>
      </w:r>
      <w:r w:rsidR="0094211E">
        <w:rPr>
          <w:sz w:val="26"/>
          <w:szCs w:val="26"/>
        </w:rPr>
        <w:t xml:space="preserve"> </w:t>
      </w:r>
      <w:proofErr w:type="gramStart"/>
      <w:r w:rsidRPr="00202586">
        <w:rPr>
          <w:sz w:val="26"/>
          <w:szCs w:val="26"/>
        </w:rPr>
        <w:t>При</w:t>
      </w:r>
      <w:proofErr w:type="gramEnd"/>
      <w:r w:rsidRPr="00202586">
        <w:rPr>
          <w:sz w:val="26"/>
          <w:szCs w:val="26"/>
        </w:rPr>
        <w:t xml:space="preserve"> этом, обязательный экземпляр отчетности представляется экономическим субъектом в виде электронного документа по ТКС (ст. 18 Федерального закона от 6 декабря 2011 г. № 402-ФЗ). </w:t>
      </w:r>
    </w:p>
    <w:p w:rsidR="00202586" w:rsidRPr="00202586" w:rsidRDefault="00202586" w:rsidP="00202586">
      <w:pPr>
        <w:spacing w:after="0"/>
        <w:ind w:firstLine="709"/>
        <w:jc w:val="both"/>
        <w:rPr>
          <w:sz w:val="26"/>
          <w:szCs w:val="26"/>
        </w:rPr>
      </w:pPr>
      <w:r w:rsidRPr="00202586">
        <w:rPr>
          <w:sz w:val="26"/>
          <w:szCs w:val="26"/>
        </w:rPr>
        <w:t>С 1 апреля 2021 года доступны способы удаленного получения электронной подписи, например, при наличии действующего квалифицированного сертификата электронной подписи, или с использованием сведений из единой системы идентификации и аутентификации и информации из единой биометрической системы, а также с использованием информации, указанной в документе, удостоверяющем личность гражданина РФ за пределами территории РФ,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 8 ст. 1 Федерального закона от 27 декабря 2019 г. № 476-ФЗ).</w:t>
      </w:r>
    </w:p>
    <w:p w:rsidR="00202586" w:rsidRDefault="00202586" w:rsidP="00202586">
      <w:pPr>
        <w:spacing w:after="0"/>
        <w:ind w:firstLine="709"/>
        <w:jc w:val="both"/>
        <w:rPr>
          <w:sz w:val="26"/>
          <w:szCs w:val="26"/>
        </w:rPr>
      </w:pPr>
      <w:r w:rsidRPr="00202586">
        <w:rPr>
          <w:sz w:val="26"/>
          <w:szCs w:val="26"/>
        </w:rPr>
        <w:t>С 1 января 2022 года ФНС России будет предоставляет хозяйствующим субъектам электронную подпись и средства криптографической защиты информации на безвозмездной основе.</w:t>
      </w:r>
    </w:p>
    <w:p w:rsidR="0094211E" w:rsidRDefault="0094211E" w:rsidP="00202586">
      <w:pPr>
        <w:spacing w:after="0"/>
        <w:ind w:firstLine="709"/>
        <w:jc w:val="both"/>
        <w:rPr>
          <w:sz w:val="26"/>
          <w:szCs w:val="26"/>
        </w:rPr>
      </w:pPr>
      <w:r>
        <w:rPr>
          <w:sz w:val="26"/>
          <w:szCs w:val="26"/>
        </w:rPr>
        <w:t>При помощи квалифицированной электронной подписи можно подписать и направить отчетность в электронном виде при помощи сервиса ФНС России «</w:t>
      </w:r>
      <w:r w:rsidR="001B08B6">
        <w:rPr>
          <w:sz w:val="26"/>
          <w:szCs w:val="26"/>
        </w:rPr>
        <w:t>Представление налоговой и бухгалтерской отчетности в электронной форме</w:t>
      </w:r>
      <w:r>
        <w:rPr>
          <w:sz w:val="26"/>
          <w:szCs w:val="26"/>
        </w:rPr>
        <w:t>»</w:t>
      </w:r>
      <w:r w:rsidR="001B08B6">
        <w:rPr>
          <w:sz w:val="26"/>
          <w:szCs w:val="26"/>
        </w:rPr>
        <w:t>. Кроме того, авторизация при помощи квалифицированной подписи в сервисах «Личный кабинет юридического лица» и/или «Личный кабинет налогоплательщика индивидуального предпринимателя» позволяет воспользоваться обширным спектром услуг, предоставляемых в данных интернет-сервисах.</w:t>
      </w:r>
    </w:p>
    <w:p w:rsidR="001B08B6" w:rsidRPr="00202586" w:rsidRDefault="001B08B6" w:rsidP="00202586">
      <w:pPr>
        <w:spacing w:after="0"/>
        <w:ind w:firstLine="709"/>
        <w:jc w:val="both"/>
        <w:rPr>
          <w:sz w:val="26"/>
          <w:szCs w:val="26"/>
        </w:rPr>
      </w:pPr>
      <w:bookmarkStart w:id="0" w:name="_GoBack"/>
      <w:bookmarkEnd w:id="0"/>
    </w:p>
    <w:p w:rsidR="003D42E6" w:rsidRDefault="003D42E6" w:rsidP="00202586">
      <w:pPr>
        <w:jc w:val="both"/>
      </w:pPr>
    </w:p>
    <w:sectPr w:rsidR="003D4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15"/>
    <w:rsid w:val="001B08B6"/>
    <w:rsid w:val="00202586"/>
    <w:rsid w:val="00244264"/>
    <w:rsid w:val="003D42E6"/>
    <w:rsid w:val="006D0715"/>
    <w:rsid w:val="00942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90E55-E671-4FAF-AB00-2143ACDE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0715"/>
    <w:rPr>
      <w:color w:val="0000FF"/>
      <w:u w:val="single"/>
    </w:rPr>
  </w:style>
  <w:style w:type="paragraph" w:styleId="a4">
    <w:name w:val="Normal (Web)"/>
    <w:basedOn w:val="a"/>
    <w:uiPriority w:val="99"/>
    <w:semiHidden/>
    <w:unhideWhenUsed/>
    <w:rsid w:val="006D0715"/>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1794">
      <w:bodyDiv w:val="1"/>
      <w:marLeft w:val="0"/>
      <w:marRight w:val="0"/>
      <w:marTop w:val="0"/>
      <w:marBottom w:val="0"/>
      <w:divBdr>
        <w:top w:val="none" w:sz="0" w:space="0" w:color="auto"/>
        <w:left w:val="none" w:sz="0" w:space="0" w:color="auto"/>
        <w:bottom w:val="none" w:sz="0" w:space="0" w:color="auto"/>
        <w:right w:val="none" w:sz="0" w:space="0" w:color="auto"/>
      </w:divBdr>
    </w:div>
    <w:div w:id="10954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Александра Сергеевна</dc:creator>
  <cp:keywords/>
  <dc:description/>
  <cp:lastModifiedBy>Волкова Александра Сергеевна</cp:lastModifiedBy>
  <cp:revision>2</cp:revision>
  <dcterms:created xsi:type="dcterms:W3CDTF">2024-01-10T10:20:00Z</dcterms:created>
  <dcterms:modified xsi:type="dcterms:W3CDTF">2024-01-10T10:20:00Z</dcterms:modified>
</cp:coreProperties>
</file>